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DC15" w14:textId="77777777" w:rsidR="00F74675" w:rsidRDefault="00F74675">
      <w:pPr>
        <w:pStyle w:val="Tekstpodstawowy"/>
        <w:spacing w:before="3"/>
        <w:rPr>
          <w:sz w:val="24"/>
        </w:rPr>
      </w:pPr>
    </w:p>
    <w:p w14:paraId="07DD076C" w14:textId="6EC440F8" w:rsidR="00F74675" w:rsidRDefault="00000000">
      <w:pPr>
        <w:pStyle w:val="Tekstpodstawowy"/>
        <w:tabs>
          <w:tab w:val="left" w:pos="6676"/>
        </w:tabs>
        <w:spacing w:before="56"/>
        <w:ind w:left="116"/>
        <w:jc w:val="both"/>
        <w:rPr>
          <w:rFonts w:ascii="Calibri" w:hAnsi="Calibri"/>
        </w:rPr>
      </w:pPr>
      <w:r>
        <w:rPr>
          <w:rFonts w:ascii="Calibri" w:hAnsi="Calibri"/>
        </w:rPr>
        <w:t>............................................</w:t>
      </w:r>
      <w:r w:rsidR="008529B7">
        <w:rPr>
          <w:rFonts w:ascii="Calibri" w:hAnsi="Calibri"/>
        </w:rPr>
        <w:t>.</w:t>
      </w:r>
      <w:r>
        <w:rPr>
          <w:rFonts w:ascii="Calibri" w:hAnsi="Calibri"/>
        </w:rPr>
        <w:t>.......................</w:t>
      </w:r>
      <w:r>
        <w:rPr>
          <w:rFonts w:ascii="Calibri" w:hAnsi="Calibri"/>
        </w:rPr>
        <w:tab/>
        <w:t>……………………….…………</w:t>
      </w:r>
    </w:p>
    <w:p w14:paraId="45725C07" w14:textId="77777777" w:rsidR="00F74675" w:rsidRDefault="00000000">
      <w:pPr>
        <w:tabs>
          <w:tab w:val="left" w:pos="7197"/>
        </w:tabs>
        <w:spacing w:before="182"/>
        <w:ind w:left="824"/>
        <w:rPr>
          <w:sz w:val="12"/>
        </w:rPr>
      </w:pPr>
      <w:r>
        <w:rPr>
          <w:sz w:val="12"/>
        </w:rPr>
        <w:t>[nazwa (firma) oraz</w:t>
      </w:r>
      <w:r>
        <w:rPr>
          <w:spacing w:val="-7"/>
          <w:sz w:val="12"/>
        </w:rPr>
        <w:t xml:space="preserve"> </w:t>
      </w:r>
      <w:r>
        <w:rPr>
          <w:sz w:val="12"/>
        </w:rPr>
        <w:t>adres</w:t>
      </w:r>
      <w:r>
        <w:rPr>
          <w:spacing w:val="-1"/>
          <w:sz w:val="12"/>
        </w:rPr>
        <w:t xml:space="preserve"> </w:t>
      </w:r>
      <w:r>
        <w:rPr>
          <w:sz w:val="12"/>
        </w:rPr>
        <w:t>Wykonawcy]</w:t>
      </w:r>
      <w:r>
        <w:rPr>
          <w:sz w:val="12"/>
        </w:rPr>
        <w:tab/>
        <w:t>[miejscowość,</w:t>
      </w:r>
      <w:r>
        <w:rPr>
          <w:spacing w:val="1"/>
          <w:sz w:val="12"/>
        </w:rPr>
        <w:t xml:space="preserve"> </w:t>
      </w:r>
      <w:r>
        <w:rPr>
          <w:sz w:val="12"/>
        </w:rPr>
        <w:t>data]</w:t>
      </w:r>
    </w:p>
    <w:p w14:paraId="4F414F4F" w14:textId="77777777" w:rsidR="00F74675" w:rsidRDefault="00F74675">
      <w:pPr>
        <w:pStyle w:val="Tekstpodstawowy"/>
        <w:rPr>
          <w:sz w:val="12"/>
        </w:rPr>
      </w:pPr>
    </w:p>
    <w:p w14:paraId="178C7094" w14:textId="77777777" w:rsidR="00F74675" w:rsidRDefault="00F74675">
      <w:pPr>
        <w:pStyle w:val="Tekstpodstawowy"/>
        <w:rPr>
          <w:sz w:val="12"/>
        </w:rPr>
      </w:pPr>
    </w:p>
    <w:p w14:paraId="01C7A04E" w14:textId="77777777" w:rsidR="00F74675" w:rsidRDefault="00F74675">
      <w:pPr>
        <w:pStyle w:val="Tekstpodstawowy"/>
        <w:rPr>
          <w:sz w:val="12"/>
        </w:rPr>
      </w:pPr>
    </w:p>
    <w:p w14:paraId="625D8F33" w14:textId="77777777" w:rsidR="00F74675" w:rsidRDefault="00F74675">
      <w:pPr>
        <w:pStyle w:val="Tekstpodstawowy"/>
        <w:rPr>
          <w:sz w:val="12"/>
        </w:rPr>
      </w:pPr>
    </w:p>
    <w:p w14:paraId="3A4B8094" w14:textId="77777777" w:rsidR="00F74675" w:rsidRDefault="00F74675">
      <w:pPr>
        <w:pStyle w:val="Tekstpodstawowy"/>
        <w:spacing w:before="6"/>
        <w:rPr>
          <w:sz w:val="12"/>
        </w:rPr>
      </w:pPr>
    </w:p>
    <w:p w14:paraId="7D909191" w14:textId="77777777" w:rsidR="00F74675" w:rsidRDefault="00000000">
      <w:pPr>
        <w:pStyle w:val="Nagwek1"/>
        <w:ind w:left="1383"/>
      </w:pPr>
      <w:r>
        <w:t>Oświadczenie Wykonawcy</w:t>
      </w:r>
    </w:p>
    <w:p w14:paraId="2E2D65C8" w14:textId="77777777" w:rsidR="00F74675" w:rsidRDefault="00000000">
      <w:pPr>
        <w:spacing w:before="23" w:line="259" w:lineRule="auto"/>
        <w:ind w:left="1380" w:right="1384"/>
        <w:jc w:val="center"/>
        <w:rPr>
          <w:b/>
          <w:sz w:val="26"/>
        </w:rPr>
      </w:pPr>
      <w:r>
        <w:rPr>
          <w:b/>
          <w:sz w:val="26"/>
        </w:rPr>
        <w:t>w zakresie przeciwdziałaniu wspierania agresji na Ukrainę oraz służące ochronie bezpieczeństwa narodowego</w:t>
      </w:r>
    </w:p>
    <w:p w14:paraId="1EA6781C" w14:textId="77777777" w:rsidR="00F74675" w:rsidRDefault="00F74675">
      <w:pPr>
        <w:pStyle w:val="Tekstpodstawowy"/>
        <w:rPr>
          <w:b/>
          <w:sz w:val="28"/>
        </w:rPr>
      </w:pPr>
    </w:p>
    <w:p w14:paraId="735A8477" w14:textId="77777777" w:rsidR="00F74675" w:rsidRDefault="00F74675">
      <w:pPr>
        <w:pStyle w:val="Tekstpodstawowy"/>
        <w:spacing w:before="7"/>
        <w:rPr>
          <w:b/>
          <w:sz w:val="23"/>
        </w:rPr>
      </w:pPr>
    </w:p>
    <w:p w14:paraId="7298AF35" w14:textId="77777777" w:rsidR="00F74675" w:rsidRDefault="00000000">
      <w:pPr>
        <w:pStyle w:val="Tekstpodstawowy"/>
        <w:spacing w:line="259" w:lineRule="auto"/>
        <w:ind w:left="116" w:right="112"/>
        <w:jc w:val="both"/>
      </w:pPr>
      <w:r>
        <w:t>Jako Wykonawca ubiegający się o zamówienie publiczne, oświadczam, że nie podlegam wykluczeniu z postępowania na podstawie art. 7 ust. 1 ustawy z dnia 13 kwietnia 2022 r. o szczególnych rozwiązaniach w zakresie przeciwdziałania wspieraniu agresji na Ukrainę oraz służących ochronie bezpieczeństwa narodowego (tj. Dz. U.  z dnia 15 kwietnia 2022 r.  poz. 835),  zwanej dalej  „</w:t>
      </w:r>
      <w:r>
        <w:rPr>
          <w:i/>
        </w:rPr>
        <w:t>ustawą  o</w:t>
      </w:r>
      <w:r>
        <w:rPr>
          <w:i/>
          <w:spacing w:val="-1"/>
        </w:rPr>
        <w:t xml:space="preserve"> </w:t>
      </w:r>
      <w:r>
        <w:rPr>
          <w:i/>
        </w:rPr>
        <w:t>przeciwdziałaniu</w:t>
      </w:r>
      <w:r>
        <w:t>”.</w:t>
      </w:r>
    </w:p>
    <w:p w14:paraId="66866655" w14:textId="77777777" w:rsidR="00F74675" w:rsidRDefault="00000000">
      <w:pPr>
        <w:pStyle w:val="Tekstpodstawowy"/>
        <w:spacing w:before="159"/>
        <w:ind w:left="116"/>
        <w:jc w:val="both"/>
      </w:pPr>
      <w:r>
        <w:t>Na podstawie art. 7 ust. 1 ustawy o przeciwdziałaniu z postępowania wyklucza się:</w:t>
      </w:r>
    </w:p>
    <w:p w14:paraId="4D10C23D" w14:textId="77777777" w:rsidR="00F74675" w:rsidRDefault="00000000">
      <w:pPr>
        <w:pStyle w:val="Akapitzlist"/>
        <w:numPr>
          <w:ilvl w:val="0"/>
          <w:numId w:val="1"/>
        </w:numPr>
        <w:tabs>
          <w:tab w:val="left" w:pos="400"/>
        </w:tabs>
        <w:spacing w:before="179"/>
        <w:jc w:val="both"/>
      </w:pPr>
      <w:r>
        <w:t>wykonawcę wymienionego w wykazach określonych w rozporządzeniu Rady (WE) nr 765/2006    z dnia 18 maja 2006 r. dotyczącego środków ograniczających w związku z sytuacją na Białorusi     i</w:t>
      </w:r>
      <w:r>
        <w:rPr>
          <w:spacing w:val="-5"/>
        </w:rPr>
        <w:t xml:space="preserve"> </w:t>
      </w:r>
      <w:r>
        <w:t>udziałem</w:t>
      </w:r>
      <w:r>
        <w:rPr>
          <w:spacing w:val="-4"/>
        </w:rPr>
        <w:t xml:space="preserve"> </w:t>
      </w:r>
      <w:r>
        <w:t>Białorusi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agresji</w:t>
      </w:r>
      <w:r>
        <w:rPr>
          <w:spacing w:val="-4"/>
        </w:rPr>
        <w:t xml:space="preserve"> </w:t>
      </w:r>
      <w:r>
        <w:t>Rosji</w:t>
      </w:r>
      <w:r>
        <w:rPr>
          <w:spacing w:val="-5"/>
        </w:rPr>
        <w:t xml:space="preserve"> </w:t>
      </w:r>
      <w:r>
        <w:t>wobec</w:t>
      </w:r>
      <w:r>
        <w:rPr>
          <w:spacing w:val="-5"/>
        </w:rPr>
        <w:t xml:space="preserve"> </w:t>
      </w:r>
      <w:r>
        <w:t>Ukrainy</w:t>
      </w:r>
      <w:r>
        <w:rPr>
          <w:spacing w:val="-9"/>
        </w:rPr>
        <w:t xml:space="preserve"> </w:t>
      </w:r>
      <w:r>
        <w:t>(Dz.</w:t>
      </w:r>
      <w:r>
        <w:rPr>
          <w:spacing w:val="-5"/>
        </w:rPr>
        <w:t xml:space="preserve"> </w:t>
      </w:r>
      <w:r>
        <w:t>Urz.</w:t>
      </w:r>
      <w:r>
        <w:rPr>
          <w:spacing w:val="-5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134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20.05.2006,</w:t>
      </w:r>
      <w:r>
        <w:rPr>
          <w:spacing w:val="-5"/>
        </w:rPr>
        <w:t xml:space="preserve"> </w:t>
      </w:r>
      <w:r>
        <w:t>str.</w:t>
      </w:r>
      <w:r>
        <w:rPr>
          <w:spacing w:val="-6"/>
        </w:rPr>
        <w:t xml:space="preserve"> </w:t>
      </w:r>
      <w:r>
        <w:t>1,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proofErr w:type="spellStart"/>
      <w:r>
        <w:t>późn</w:t>
      </w:r>
      <w:proofErr w:type="spellEnd"/>
      <w:r>
        <w:t>. zm.), zwanego dalej „rozporządzeniem 765/2006” i rozporządzeniu Rady (UE) nr 269/2014 z dnia 17 marca 2014 r. w sprawie środków ograniczających w odniesieniu do działań podważających integralność</w:t>
      </w:r>
      <w:r>
        <w:rPr>
          <w:spacing w:val="-4"/>
        </w:rPr>
        <w:t xml:space="preserve"> </w:t>
      </w:r>
      <w:r>
        <w:t>terytorialną,</w:t>
      </w:r>
      <w:r>
        <w:rPr>
          <w:spacing w:val="-4"/>
        </w:rPr>
        <w:t xml:space="preserve"> </w:t>
      </w:r>
      <w:r>
        <w:t>suwerenność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niezależność</w:t>
      </w:r>
      <w:r>
        <w:rPr>
          <w:spacing w:val="-4"/>
        </w:rPr>
        <w:t xml:space="preserve"> </w:t>
      </w:r>
      <w:r>
        <w:t>Ukrainy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im</w:t>
      </w:r>
      <w:r>
        <w:rPr>
          <w:spacing w:val="-4"/>
        </w:rPr>
        <w:t xml:space="preserve"> </w:t>
      </w:r>
      <w:r>
        <w:t>zagrażających</w:t>
      </w:r>
      <w:r>
        <w:rPr>
          <w:spacing w:val="-2"/>
        </w:rPr>
        <w:t xml:space="preserve"> </w:t>
      </w:r>
      <w:r>
        <w:t>(Dz.</w:t>
      </w:r>
      <w:r>
        <w:rPr>
          <w:spacing w:val="-4"/>
        </w:rPr>
        <w:t xml:space="preserve"> </w:t>
      </w:r>
      <w:r>
        <w:t>Urz.</w:t>
      </w:r>
      <w:r>
        <w:rPr>
          <w:spacing w:val="-1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 xml:space="preserve">L 78 z 17.03.2014, str. 6, z </w:t>
      </w:r>
      <w:proofErr w:type="spellStart"/>
      <w:r>
        <w:t>późn</w:t>
      </w:r>
      <w:proofErr w:type="spellEnd"/>
      <w:r>
        <w:t>. zm.), zwanego dalej „rozporządzeniem 269/2014” albo wpisanego na listę na  podstawie  decyzji  w  sprawie  wpisu na listę rozstrzygającej  o  zastosowaniu  środka, o którym mowa w art. 1 pkt 3 ustawy o</w:t>
      </w:r>
      <w:r>
        <w:rPr>
          <w:spacing w:val="-9"/>
        </w:rPr>
        <w:t xml:space="preserve"> </w:t>
      </w:r>
      <w:r>
        <w:t>przeciwdziałaniu;</w:t>
      </w:r>
    </w:p>
    <w:p w14:paraId="16F88590" w14:textId="77777777" w:rsidR="00F74675" w:rsidRDefault="00000000">
      <w:pPr>
        <w:pStyle w:val="Akapitzlist"/>
        <w:numPr>
          <w:ilvl w:val="0"/>
          <w:numId w:val="1"/>
        </w:numPr>
        <w:tabs>
          <w:tab w:val="left" w:pos="400"/>
        </w:tabs>
        <w:spacing w:before="1"/>
        <w:ind w:right="112"/>
        <w:jc w:val="both"/>
      </w:pPr>
      <w:r>
        <w:t>wykonawcę, którego beneficjentem rzeczywistym  w rozumieniu ustawy z  dnia 1  marca  2018  r. o</w:t>
      </w:r>
      <w:r>
        <w:rPr>
          <w:spacing w:val="-4"/>
        </w:rPr>
        <w:t xml:space="preserve"> </w:t>
      </w:r>
      <w:r>
        <w:t>przeciwdziałaniu</w:t>
      </w:r>
      <w:r>
        <w:rPr>
          <w:spacing w:val="-6"/>
        </w:rPr>
        <w:t xml:space="preserve"> </w:t>
      </w:r>
      <w:r>
        <w:t>praniu</w:t>
      </w:r>
      <w:r>
        <w:rPr>
          <w:spacing w:val="-6"/>
        </w:rPr>
        <w:t xml:space="preserve"> </w:t>
      </w:r>
      <w:r>
        <w:t>pieniędzy</w:t>
      </w:r>
      <w:r>
        <w:rPr>
          <w:spacing w:val="-5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finansowaniu</w:t>
      </w:r>
      <w:r>
        <w:rPr>
          <w:spacing w:val="-6"/>
        </w:rPr>
        <w:t xml:space="preserve"> </w:t>
      </w:r>
      <w:r>
        <w:t>terroryzmu</w:t>
      </w:r>
      <w:r>
        <w:rPr>
          <w:spacing w:val="-5"/>
        </w:rPr>
        <w:t xml:space="preserve"> </w:t>
      </w:r>
      <w:r>
        <w:t>(Dz.</w:t>
      </w:r>
      <w:r>
        <w:rPr>
          <w:spacing w:val="-3"/>
        </w:rPr>
        <w:t xml:space="preserve"> </w:t>
      </w:r>
      <w:r>
        <w:t>U.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poz.</w:t>
      </w:r>
      <w:r>
        <w:rPr>
          <w:spacing w:val="-5"/>
        </w:rPr>
        <w:t xml:space="preserve"> </w:t>
      </w:r>
      <w:r>
        <w:t>593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</w:t>
      </w:r>
      <w:r>
        <w:rPr>
          <w:spacing w:val="-16"/>
        </w:rPr>
        <w:t xml:space="preserve"> </w:t>
      </w:r>
      <w:r>
        <w:t>przeciwdziałaniu;</w:t>
      </w:r>
    </w:p>
    <w:p w14:paraId="5728B243" w14:textId="77777777" w:rsidR="00F74675" w:rsidRDefault="00000000">
      <w:pPr>
        <w:pStyle w:val="Akapitzlist"/>
        <w:numPr>
          <w:ilvl w:val="0"/>
          <w:numId w:val="1"/>
        </w:numPr>
        <w:tabs>
          <w:tab w:val="left" w:pos="400"/>
        </w:tabs>
        <w:jc w:val="both"/>
      </w:pPr>
      <w:r>
        <w:t>wykonawcę, którego jednostką dominującą w rozumieniu art. 3 ust. 1 pkt 37 ustawy z dnia 29 września</w:t>
      </w:r>
      <w:r>
        <w:rPr>
          <w:spacing w:val="-9"/>
        </w:rPr>
        <w:t xml:space="preserve"> </w:t>
      </w:r>
      <w:r>
        <w:t>1994</w:t>
      </w:r>
      <w:r>
        <w:rPr>
          <w:spacing w:val="-9"/>
        </w:rPr>
        <w:t xml:space="preserve"> </w:t>
      </w:r>
      <w:r>
        <w:t>r.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rachunkowości</w:t>
      </w:r>
      <w:r>
        <w:rPr>
          <w:spacing w:val="-10"/>
        </w:rPr>
        <w:t xml:space="preserve"> </w:t>
      </w:r>
      <w:r>
        <w:t>(Dz.</w:t>
      </w:r>
      <w:r>
        <w:rPr>
          <w:spacing w:val="-8"/>
        </w:rPr>
        <w:t xml:space="preserve"> </w:t>
      </w:r>
      <w:r>
        <w:t>U.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2021</w:t>
      </w:r>
      <w:r>
        <w:rPr>
          <w:spacing w:val="-11"/>
        </w:rPr>
        <w:t xml:space="preserve"> </w:t>
      </w:r>
      <w:r>
        <w:t>r.</w:t>
      </w:r>
      <w:r>
        <w:rPr>
          <w:spacing w:val="-9"/>
        </w:rPr>
        <w:t xml:space="preserve"> </w:t>
      </w:r>
      <w:r>
        <w:t>poz.</w:t>
      </w:r>
      <w:r>
        <w:rPr>
          <w:spacing w:val="-8"/>
        </w:rPr>
        <w:t xml:space="preserve"> </w:t>
      </w:r>
      <w:r>
        <w:t>217,</w:t>
      </w:r>
      <w:r>
        <w:rPr>
          <w:spacing w:val="-9"/>
        </w:rPr>
        <w:t xml:space="preserve"> </w:t>
      </w:r>
      <w:r>
        <w:t>2105</w:t>
      </w:r>
      <w:r>
        <w:rPr>
          <w:spacing w:val="-11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2106)</w:t>
      </w:r>
      <w:r>
        <w:rPr>
          <w:spacing w:val="-8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podmiot</w:t>
      </w:r>
      <w:r>
        <w:rPr>
          <w:spacing w:val="-8"/>
        </w:rPr>
        <w:t xml:space="preserve"> </w:t>
      </w:r>
      <w:r>
        <w:t>wymieniony w wykazach określonych w rozporządzeniu 765/2006 i rozporządzeniu 269/2014 albo wpisany na listę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będący</w:t>
      </w:r>
      <w:r>
        <w:rPr>
          <w:spacing w:val="-6"/>
        </w:rPr>
        <w:t xml:space="preserve"> </w:t>
      </w:r>
      <w:r>
        <w:t>taką</w:t>
      </w:r>
      <w:r>
        <w:rPr>
          <w:spacing w:val="-5"/>
        </w:rPr>
        <w:t xml:space="preserve"> </w:t>
      </w:r>
      <w:r>
        <w:t>jednostką</w:t>
      </w:r>
      <w:r>
        <w:rPr>
          <w:spacing w:val="-6"/>
        </w:rPr>
        <w:t xml:space="preserve"> </w:t>
      </w:r>
      <w:r>
        <w:t>dominującą</w:t>
      </w:r>
      <w:r>
        <w:rPr>
          <w:spacing w:val="-3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lutego</w:t>
      </w:r>
      <w:r>
        <w:rPr>
          <w:spacing w:val="-6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r.,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ile</w:t>
      </w:r>
      <w:r>
        <w:rPr>
          <w:spacing w:val="-6"/>
        </w:rPr>
        <w:t xml:space="preserve"> </w:t>
      </w:r>
      <w:r>
        <w:t>został</w:t>
      </w:r>
      <w:r>
        <w:rPr>
          <w:spacing w:val="-3"/>
        </w:rPr>
        <w:t xml:space="preserve"> </w:t>
      </w:r>
      <w:r>
        <w:t>wpisany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listę</w:t>
      </w:r>
      <w:r>
        <w:rPr>
          <w:spacing w:val="-6"/>
        </w:rPr>
        <w:t xml:space="preserve"> </w:t>
      </w:r>
      <w:r>
        <w:t>na podstawie decyzji w sprawie wpisu na listę rozstrzygającej o zastosowaniu środka, o którym mowa w art. 1 pkt 3 ustawy o</w:t>
      </w:r>
      <w:r>
        <w:rPr>
          <w:spacing w:val="-10"/>
        </w:rPr>
        <w:t xml:space="preserve"> </w:t>
      </w:r>
      <w:r>
        <w:t>przeciwdziałaniu.</w:t>
      </w:r>
    </w:p>
    <w:p w14:paraId="4F4BA315" w14:textId="77777777" w:rsidR="00F74675" w:rsidRDefault="00F74675">
      <w:pPr>
        <w:pStyle w:val="Tekstpodstawowy"/>
        <w:spacing w:before="9"/>
        <w:rPr>
          <w:sz w:val="23"/>
        </w:rPr>
      </w:pPr>
    </w:p>
    <w:p w14:paraId="23BC484E" w14:textId="77777777" w:rsidR="00F74675" w:rsidRDefault="00000000">
      <w:pPr>
        <w:pStyle w:val="Tekstpodstawowy"/>
        <w:spacing w:before="1" w:line="259" w:lineRule="auto"/>
        <w:ind w:left="399" w:right="114"/>
        <w:jc w:val="both"/>
      </w:pPr>
      <w: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092E8C7D" w14:textId="77777777" w:rsidR="00F74675" w:rsidRDefault="00F74675">
      <w:pPr>
        <w:pStyle w:val="Tekstpodstawowy"/>
        <w:rPr>
          <w:sz w:val="24"/>
        </w:rPr>
      </w:pPr>
    </w:p>
    <w:p w14:paraId="59D05B12" w14:textId="77777777" w:rsidR="00F74675" w:rsidRDefault="00F74675">
      <w:pPr>
        <w:pStyle w:val="Tekstpodstawowy"/>
        <w:rPr>
          <w:sz w:val="24"/>
        </w:rPr>
      </w:pPr>
    </w:p>
    <w:p w14:paraId="29429C34" w14:textId="77777777" w:rsidR="00F74675" w:rsidRDefault="00F74675">
      <w:pPr>
        <w:pStyle w:val="Tekstpodstawowy"/>
        <w:rPr>
          <w:sz w:val="24"/>
        </w:rPr>
      </w:pPr>
    </w:p>
    <w:p w14:paraId="7B6F487C" w14:textId="77777777" w:rsidR="00F74675" w:rsidRDefault="00000000">
      <w:pPr>
        <w:pStyle w:val="Tekstpodstawowy"/>
        <w:spacing w:before="199"/>
        <w:ind w:left="4868" w:right="331"/>
        <w:jc w:val="center"/>
      </w:pPr>
      <w:r>
        <w:t>………………………………………………..</w:t>
      </w:r>
    </w:p>
    <w:p w14:paraId="773CB5D4" w14:textId="77777777" w:rsidR="00F74675" w:rsidRDefault="00000000">
      <w:pPr>
        <w:spacing w:before="176"/>
        <w:ind w:left="4868" w:right="334"/>
        <w:jc w:val="center"/>
        <w:rPr>
          <w:sz w:val="12"/>
        </w:rPr>
      </w:pPr>
      <w:r>
        <w:rPr>
          <w:sz w:val="12"/>
        </w:rPr>
        <w:t>[podpis i pieczątka osoby upoważnionej]</w:t>
      </w:r>
    </w:p>
    <w:sectPr w:rsidR="00F74675">
      <w:type w:val="continuous"/>
      <w:pgSz w:w="11910" w:h="16840"/>
      <w:pgMar w:top="15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E14FC"/>
    <w:multiLevelType w:val="hybridMultilevel"/>
    <w:tmpl w:val="4CD8479A"/>
    <w:lvl w:ilvl="0" w:tplc="549C76BC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77BA84A2">
      <w:numFmt w:val="bullet"/>
      <w:lvlText w:val="•"/>
      <w:lvlJc w:val="left"/>
      <w:pPr>
        <w:ind w:left="1290" w:hanging="284"/>
      </w:pPr>
      <w:rPr>
        <w:rFonts w:hint="default"/>
        <w:lang w:val="pl-PL" w:eastAsia="pl-PL" w:bidi="pl-PL"/>
      </w:rPr>
    </w:lvl>
    <w:lvl w:ilvl="2" w:tplc="9CB07E32">
      <w:numFmt w:val="bullet"/>
      <w:lvlText w:val="•"/>
      <w:lvlJc w:val="left"/>
      <w:pPr>
        <w:ind w:left="2181" w:hanging="284"/>
      </w:pPr>
      <w:rPr>
        <w:rFonts w:hint="default"/>
        <w:lang w:val="pl-PL" w:eastAsia="pl-PL" w:bidi="pl-PL"/>
      </w:rPr>
    </w:lvl>
    <w:lvl w:ilvl="3" w:tplc="A19A18AC">
      <w:numFmt w:val="bullet"/>
      <w:lvlText w:val="•"/>
      <w:lvlJc w:val="left"/>
      <w:pPr>
        <w:ind w:left="3071" w:hanging="284"/>
      </w:pPr>
      <w:rPr>
        <w:rFonts w:hint="default"/>
        <w:lang w:val="pl-PL" w:eastAsia="pl-PL" w:bidi="pl-PL"/>
      </w:rPr>
    </w:lvl>
    <w:lvl w:ilvl="4" w:tplc="DC1A8FB2">
      <w:numFmt w:val="bullet"/>
      <w:lvlText w:val="•"/>
      <w:lvlJc w:val="left"/>
      <w:pPr>
        <w:ind w:left="3962" w:hanging="284"/>
      </w:pPr>
      <w:rPr>
        <w:rFonts w:hint="default"/>
        <w:lang w:val="pl-PL" w:eastAsia="pl-PL" w:bidi="pl-PL"/>
      </w:rPr>
    </w:lvl>
    <w:lvl w:ilvl="5" w:tplc="3CA0194A">
      <w:numFmt w:val="bullet"/>
      <w:lvlText w:val="•"/>
      <w:lvlJc w:val="left"/>
      <w:pPr>
        <w:ind w:left="4853" w:hanging="284"/>
      </w:pPr>
      <w:rPr>
        <w:rFonts w:hint="default"/>
        <w:lang w:val="pl-PL" w:eastAsia="pl-PL" w:bidi="pl-PL"/>
      </w:rPr>
    </w:lvl>
    <w:lvl w:ilvl="6" w:tplc="AF0E4608">
      <w:numFmt w:val="bullet"/>
      <w:lvlText w:val="•"/>
      <w:lvlJc w:val="left"/>
      <w:pPr>
        <w:ind w:left="5743" w:hanging="284"/>
      </w:pPr>
      <w:rPr>
        <w:rFonts w:hint="default"/>
        <w:lang w:val="pl-PL" w:eastAsia="pl-PL" w:bidi="pl-PL"/>
      </w:rPr>
    </w:lvl>
    <w:lvl w:ilvl="7" w:tplc="0AA473D2">
      <w:numFmt w:val="bullet"/>
      <w:lvlText w:val="•"/>
      <w:lvlJc w:val="left"/>
      <w:pPr>
        <w:ind w:left="6634" w:hanging="284"/>
      </w:pPr>
      <w:rPr>
        <w:rFonts w:hint="default"/>
        <w:lang w:val="pl-PL" w:eastAsia="pl-PL" w:bidi="pl-PL"/>
      </w:rPr>
    </w:lvl>
    <w:lvl w:ilvl="8" w:tplc="DB2833BE">
      <w:numFmt w:val="bullet"/>
      <w:lvlText w:val="•"/>
      <w:lvlJc w:val="left"/>
      <w:pPr>
        <w:ind w:left="7525" w:hanging="284"/>
      </w:pPr>
      <w:rPr>
        <w:rFonts w:hint="default"/>
        <w:lang w:val="pl-PL" w:eastAsia="pl-PL" w:bidi="pl-PL"/>
      </w:rPr>
    </w:lvl>
  </w:abstractNum>
  <w:num w:numId="1" w16cid:durableId="2032219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675"/>
    <w:rsid w:val="00022090"/>
    <w:rsid w:val="008529B7"/>
    <w:rsid w:val="00F7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902F"/>
  <w15:docId w15:val="{B53C8B6C-02A5-4959-8651-A36986E3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380" w:right="1384"/>
      <w:jc w:val="center"/>
      <w:outlineLvl w:val="0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399" w:right="114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Jaroslaw X</dc:creator>
  <cp:lastModifiedBy>Paweł Adam Szczygielski</cp:lastModifiedBy>
  <cp:revision>2</cp:revision>
  <dcterms:created xsi:type="dcterms:W3CDTF">2025-12-11T15:14:00Z</dcterms:created>
  <dcterms:modified xsi:type="dcterms:W3CDTF">2025-12-11T15:14:00Z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2025-12-11T00:00:00Z</vt:filetime>
  </property>
</Properties>
</file>